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团队在对西藏博物馆（含西藏百万农奴解放纪念馆）、朗孜夏陈列馆、清政府驻藏大臣衙门进行实地调研过程中，总结了以下几处翻译错误。44</w:t>
      </w:r>
      <w:bookmarkStart w:id="0" w:name="_GoBack"/>
      <w:bookmarkEnd w:id="0"/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具体如下：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(1)翻译基础错误：“17条协议”缺少定冠词“the”，不符合专有名词表述规范。</w:t>
      </w:r>
    </w:p>
    <w:p>
      <w:r>
        <w:drawing>
          <wp:inline distT="0" distB="0" distL="114300" distR="114300">
            <wp:extent cx="5835650" cy="2780665"/>
            <wp:effectExtent l="0" t="0" r="6350" b="635"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r>
        <w:rPr>
          <w:rFonts w:hint="eastAsia"/>
          <w:sz w:val="28"/>
          <w:szCs w:val="36"/>
          <w:lang w:val="en-US" w:eastAsia="zh-CN"/>
        </w:rPr>
        <w:t>(2)特定历史词汇翻译不准确：“江孜地区”中“地区”仅译为“district”，未准确对应地域层级含义。</w:t>
      </w:r>
    </w:p>
    <w:p>
      <w:r>
        <w:drawing>
          <wp:inline distT="0" distB="0" distL="114300" distR="114300">
            <wp:extent cx="5552440" cy="1976120"/>
            <wp:effectExtent l="0" t="0" r="10160" b="508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0"/>
        </w:numPr>
      </w:pPr>
      <w:r>
        <w:rPr>
          <w:rFonts w:hint="eastAsia"/>
          <w:sz w:val="28"/>
          <w:szCs w:val="36"/>
          <w:lang w:val="en-US" w:eastAsia="zh-CN"/>
        </w:rPr>
        <w:t>(3)特定历史词汇翻译不准确：朗生”译为“family slaves”，未能精准体现其特定历史背景下的专有属性。</w:t>
      </w:r>
    </w:p>
    <w:p>
      <w:pPr>
        <w:jc w:val="both"/>
      </w:pPr>
      <w:r>
        <w:drawing>
          <wp:inline distT="0" distB="0" distL="114300" distR="114300">
            <wp:extent cx="5867400" cy="2065655"/>
            <wp:effectExtent l="0" t="0" r="0" b="4445"/>
            <wp:docPr id="3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tbl>
      <w:tblPr>
        <w:tblStyle w:val="3"/>
        <w:tblW w:w="98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5"/>
        <w:gridCol w:w="5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18" w:type="dxa"/>
            <w:gridSpan w:val="2"/>
          </w:tcPr>
          <w:p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(4)翻译缺乏官方规范：在我国官方正式文件和规范表述中，更常用“regional ethnic autonomy”。这一译法既简洁又准确涵盖了“区域”“民族”“自治”三个核心要素。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45" w:type="dxa"/>
          </w:tcPr>
          <w:p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2901950" cy="2805430"/>
                  <wp:effectExtent l="0" t="0" r="6350" b="1270"/>
                  <wp:docPr id="22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280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3" w:type="dxa"/>
          </w:tcPr>
          <w:p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3084195" cy="2638425"/>
                  <wp:effectExtent l="0" t="0" r="1905" b="3175"/>
                  <wp:docPr id="33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19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tbl>
      <w:tblPr>
        <w:tblStyle w:val="3"/>
        <w:tblW w:w="100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6"/>
        <w:gridCol w:w="5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10089" w:type="dxa"/>
            <w:gridSpan w:val="2"/>
          </w:tcPr>
          <w:p>
            <w:pPr>
              <w:rPr>
                <w:rFonts w:hint="default"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(5)翻译前后不统一：“民主改革时期”未保持统一，出现仅译为“民主改革”的情况。</w:t>
            </w:r>
          </w:p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6" w:type="dxa"/>
          </w:tcPr>
          <w:p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2970530" cy="2654935"/>
                  <wp:effectExtent l="0" t="0" r="1270" b="12065"/>
                  <wp:docPr id="18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530" cy="265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3" w:type="dxa"/>
          </w:tcPr>
          <w:p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3052445" cy="2667635"/>
                  <wp:effectExtent l="0" t="0" r="8255" b="12065"/>
                  <wp:docPr id="19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2445" cy="266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p/>
    <w:p/>
    <w:tbl>
      <w:tblPr>
        <w:tblStyle w:val="3"/>
        <w:tblW w:w="100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6"/>
        <w:gridCol w:w="5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2"/>
          </w:tcPr>
          <w:p>
            <w:pPr>
              <w:rPr>
                <w:vertAlign w:val="baseline"/>
              </w:rPr>
            </w:pPr>
            <w:r>
              <w:rPr>
                <w:rFonts w:hint="eastAsia"/>
                <w:sz w:val="28"/>
                <w:szCs w:val="36"/>
                <w:lang w:val="en-US" w:eastAsia="zh-CN"/>
              </w:rPr>
              <w:t>(6)涉藏地名英译不规范。部分场馆对“西藏”标准拼写和英译名称不规范统一，没有把“xizang”作为“西藏”规范英译。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6" w:type="dxa"/>
          </w:tcPr>
          <w:p>
            <w:pPr>
              <w:jc w:val="both"/>
              <w:rPr>
                <w:vertAlign w:val="baseline"/>
              </w:rPr>
            </w:pPr>
            <w:r>
              <w:drawing>
                <wp:inline distT="0" distB="0" distL="114300" distR="114300">
                  <wp:extent cx="2877185" cy="2483485"/>
                  <wp:effectExtent l="0" t="0" r="5715" b="5715"/>
                  <wp:docPr id="20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185" cy="248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3" w:type="dxa"/>
          </w:tcPr>
          <w:p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2988310" cy="2483485"/>
                  <wp:effectExtent l="0" t="0" r="8890" b="5715"/>
                  <wp:docPr id="26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310" cy="248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/>
    <w:tbl>
      <w:tblPr>
        <w:tblStyle w:val="3"/>
        <w:tblW w:w="100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6"/>
        <w:gridCol w:w="5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2"/>
          </w:tcPr>
          <w:p>
            <w:pPr>
              <w:rPr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涉藏地名英译不规范。部分场馆对“西藏”标准拼写和英译名称不规范统一，没有把“xizang”作为“西藏”规范英译。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16" w:type="dxa"/>
          </w:tcPr>
          <w:p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2985770" cy="2390140"/>
                  <wp:effectExtent l="0" t="0" r="11430" b="10160"/>
                  <wp:docPr id="1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770" cy="239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3" w:type="dxa"/>
          </w:tcPr>
          <w:p>
            <w:pPr>
              <w:jc w:val="center"/>
              <w:rPr>
                <w:vertAlign w:val="baseline"/>
              </w:rPr>
            </w:pPr>
            <w:r>
              <w:drawing>
                <wp:inline distT="0" distB="0" distL="114300" distR="114300">
                  <wp:extent cx="2970530" cy="2425065"/>
                  <wp:effectExtent l="0" t="0" r="1270" b="635"/>
                  <wp:docPr id="29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530" cy="242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/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MGRlNDA0ZWY3ZmRhYmFkM2RhMmY4NjkxM2M3ZWEifQ=="/>
  </w:docVars>
  <w:rsids>
    <w:rsidRoot w:val="0ACB1748"/>
    <w:rsid w:val="05C313AC"/>
    <w:rsid w:val="0ACB1748"/>
    <w:rsid w:val="159F14ED"/>
    <w:rsid w:val="291E49C7"/>
    <w:rsid w:val="4F1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Office_11.1.0.14252_F1E327BC-269C-435d-A152-05C5408002CA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2025-08-22T03:21:00Z</dcterms:created>
  <dc:creator>IF</dc:creator>
  <cp:lastModifiedBy>王一如</cp:lastModifiedBy>
  <dcterms:modified xsi:type="dcterms:W3CDTF">2025-09-02T11:29:30Z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C045436282364138A02A096A7EF6DA9E_12</vt:lpwstr>
  </property>
</Properties>
</file>